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Developing a Marketing Perspective (Module 3)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Making decisions for how you will market your syrup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Tom Hammett and Cindy Martel, Future Generations University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matrix is designed to help start to </w:t>
      </w:r>
      <w:r w:rsidDel="00000000" w:rsidR="00000000" w:rsidRPr="00000000">
        <w:rPr>
          <w:rFonts w:ascii="Arial" w:cs="Arial" w:eastAsia="Arial" w:hAnsi="Arial"/>
          <w:rtl w:val="0"/>
        </w:rPr>
        <w:t xml:space="preserve">determine your potential marketing strategy - a basis for your marketing plan - your target market.  Please circle all that apply to your situation and make notes in the open spaces or in the margins.</w:t>
      </w:r>
    </w:p>
    <w:tbl>
      <w:tblPr>
        <w:tblStyle w:val="Table1"/>
        <w:tblW w:w="129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4"/>
        <w:gridCol w:w="2089"/>
        <w:gridCol w:w="2424"/>
        <w:gridCol w:w="2333"/>
        <w:gridCol w:w="2003"/>
        <w:gridCol w:w="2037"/>
        <w:tblGridChange w:id="0">
          <w:tblGrid>
            <w:gridCol w:w="2064"/>
            <w:gridCol w:w="2089"/>
            <w:gridCol w:w="2424"/>
            <w:gridCol w:w="2333"/>
            <w:gridCol w:w="2003"/>
            <w:gridCol w:w="20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Distribution Type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Market Location (example)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Advantages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Disadvantages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Final Price Notes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Additional Comments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DIRECT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3.337402343749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Farmers Market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-Sell what you have; no minimums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</w:t>
            </w:r>
            <w:r w:rsidDel="00000000" w:rsidR="00000000" w:rsidRPr="00000000">
              <w:rPr>
                <w:rtl w:val="0"/>
              </w:rPr>
              <w:t xml:space="preserve">provide info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market expansion </w:t>
            </w:r>
            <w:r w:rsidDel="00000000" w:rsidR="00000000" w:rsidRPr="00000000">
              <w:rPr>
                <w:rtl w:val="0"/>
              </w:rPr>
              <w:t xml:space="preserve">(taste, preferences, etc.)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Limited marketing expenses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 intensive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Requires good face-to-face communication skills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-You provide 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abor and transportation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Schedule is seasonal, and dependent on </w:t>
            </w:r>
            <w:r w:rsidDel="00000000" w:rsidR="00000000" w:rsidRPr="00000000">
              <w:rPr>
                <w:rtl w:val="0"/>
              </w:rPr>
              <w:t xml:space="preserve">local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market hours 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Can provide the highest margin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-Need to factor in the appropriate markup 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List of farmers markets available with state dept. of agriculture; list of festivals often with local or state tourism agencies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Roadside stand/self-serve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-Sell what you have; no minimums</w:t>
            </w:r>
          </w:p>
          <w:p w:rsidR="00000000" w:rsidDel="00000000" w:rsidP="00000000" w:rsidRDefault="00000000" w:rsidRPr="00000000" w14:paraId="00000020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-Flexible schedule</w:t>
            </w:r>
          </w:p>
          <w:p w:rsidR="00000000" w:rsidDel="00000000" w:rsidP="00000000" w:rsidRDefault="00000000" w:rsidRPr="00000000" w14:paraId="00000021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- Honor system for payment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-Product spoilage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-Location/traffic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-Requires monitoring and cash management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-Margin can be high if priced correctly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Note: local regulations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INTERMEDIARY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Retail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-Brand exposure and more markets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-Range of outlet size and supply needs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-Opportunity to increase consumer awareness about real maple syrup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-Buyer demands may include changes to packaging, labeling and delivery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-Displayed with competitors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-Lack of buyer and consumer awareness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-Requires market information knowledge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-Needs good communication with retailers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-Increase in inspection and processing regulations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Wholesale (bottled)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-Potential to move syrup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-Increased market presence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-Save on transport labor and costs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-Need good relations with buyers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-Little choice in bottle style or size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Wholesale (bulk)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-Reduced packaging and labeling costs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-Potential to efficiently move large volumes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-Lower margins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-May have stringent buyer requirements such as grade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Based in part on the following resources: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Heusher, Annie. 2022. Marketing  Community Food Agriculture Coalition of Missoula County. Planning for on-farm success: A workbook for Montana’s beginning farmers and ranchers. USDA Montana. Dec. 28, 2022 found at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https://www.farmlinkmontana.org/resources/planning-for-on-farm-success/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Minnesota Institute for Sustainable Agriculture. 2003. Building a Sustainable Business: a guide to developing a business plan for farms and rural business. Heusher, Annie (editor) College Park, MD. Sustainable Agriculture Research and Education (SARE). USDA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Perry, Jeffeey and Stephen Childs. 2012. Beginning or Expanding Maple Syrup Operations as a Profitable Business!.  College of Agriculture and Life Sciences, Cornell University.  40 pages.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Thomas, Helen.  2022. Study Suggests Promising Ways to Market Maple. Maple Syrup Digest Vol. 61, No. 4 p. 14-18.</w:t>
      </w:r>
    </w:p>
    <w:sectPr>
      <w:footerReference r:id="rId8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  <w:t xml:space="preserve">Module 3- Developing a Marketing Perspective</w:t>
      <w:tab/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E0AD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C37A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farmlinkmontana.org/resources/planning-for-on-farm-success/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RzVYjWQq1wg7cdyTo6+xu/ZcMA==">CgMxLjA4AHIhMVdGaVRCT1hPQVpTWTRGWmkyY0xadktSVFloVlBDVkFV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2023-01-20T19:28:00Z</dcterms:created>
  <dc:creator>cindy.martel</dc:creator>
</cp:coreProperties>
</file>