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MODULE 4 WORKSHEET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Taxes and fees…..purpose of worksheet including checklist of points you may have to consider and question builder</w:t>
      </w:r>
    </w:p>
    <w:tbl>
      <w:tblPr>
        <w:tblStyle w:val="Table1"/>
        <w:tblW w:w="128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900"/>
        <w:gridCol w:w="900"/>
        <w:gridCol w:w="1306"/>
        <w:gridCol w:w="5084"/>
        <w:tblGridChange w:id="0">
          <w:tblGrid>
            <w:gridCol w:w="4675"/>
            <w:gridCol w:w="900"/>
            <w:gridCol w:w="900"/>
            <w:gridCol w:w="1306"/>
            <w:gridCol w:w="50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Maybe?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Which of your product(s) are taxable? 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Who on your team can assist you with tax related questions?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Who collects tax(es) on your product(s) at the point of sale?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Are you tracking sales of your taxable product(s)?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Who on your team is responsible for tax tracking, filing and payment?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Are you registered for filing and paying taxes?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Do you have a tax-exempt form(s) for your wholesale vendors?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Do you sell product(s) that qualify for excise tax?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Do you know where and how to file your annual report for your enterprise?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Are you filing and paying income tax personally?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Are you filing and paying income tax for your maple enterprise separately?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Do you hire employees?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Do you know the requirements for payroll taxes?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Do you have a current address on file for all employees including seasonal workers?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Who is responsible for preparing and sending yearly wage earning forms (W2’s)?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Do you review applicable taxes and fees changes and update your collection process?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Do you have access to manuals and/or technical support to help you with taxes and fees owed?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Do you have a resource to monitor tax changes and suggest changes in your tax related procedures?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What other questions do you have about taxes? (Include below)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resources and links that may help you as you research your tax and fee responsibilities with your team include:</w:t>
      </w:r>
    </w:p>
    <w:p w:rsidR="00000000" w:rsidDel="00000000" w:rsidP="00000000" w:rsidRDefault="00000000" w:rsidRPr="00000000" w14:paraId="00000069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For agriculture sales tax information in Virginia or West Virginia, go to: </w:t>
      </w:r>
    </w:p>
    <w:tbl>
      <w:tblPr>
        <w:tblStyle w:val="Table2"/>
        <w:tblW w:w="129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5"/>
        <w:gridCol w:w="11880"/>
        <w:tblGridChange w:id="0">
          <w:tblGrid>
            <w:gridCol w:w="1075"/>
            <w:gridCol w:w="118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Virginia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color w:val="467886"/>
                  <w:sz w:val="22"/>
                  <w:szCs w:val="22"/>
                  <w:u w:val="single"/>
                  <w:rtl w:val="0"/>
                </w:rPr>
                <w:t xml:space="preserve">https://www.vafb.com/Portals/FBA/PDFs_and_Resources/membership_at_work/48050534_VFBF%20Farmers%20%20Direct%20Sales%20and%20Use%20Tax%2011-7-17.pdf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West Virginia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https://tax.wv.gov/Documents/TSD/tsd371.pdf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For annual business registration/filing in Virginia or West Virginia, go to:</w:t>
      </w:r>
    </w:p>
    <w:tbl>
      <w:tblPr>
        <w:tblStyle w:val="Table3"/>
        <w:tblW w:w="117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7470"/>
        <w:tblGridChange w:id="0">
          <w:tblGrid>
            <w:gridCol w:w="4315"/>
            <w:gridCol w:w="74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Virginia State Corporation Commission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hyperlink r:id="rId9">
              <w:r w:rsidDel="00000000" w:rsidR="00000000" w:rsidRPr="00000000">
                <w:rPr>
                  <w:rFonts w:ascii="Aptos Narrow" w:cs="Aptos Narrow" w:eastAsia="Aptos Narrow" w:hAnsi="Aptos Narrow"/>
                  <w:color w:val="467886"/>
                  <w:sz w:val="22"/>
                  <w:szCs w:val="22"/>
                  <w:u w:val="single"/>
                  <w:rtl w:val="0"/>
                </w:rPr>
                <w:t xml:space="preserve">https://scc.virginia.gov/pages/Clerks-Annual-Reports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West Virginia Secretary of State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hyperlink r:id="rId10">
              <w:r w:rsidDel="00000000" w:rsidR="00000000" w:rsidRPr="00000000">
                <w:rPr>
                  <w:rFonts w:ascii="Aptos Narrow" w:cs="Aptos Narrow" w:eastAsia="Aptos Narrow" w:hAnsi="Aptos Narrow"/>
                  <w:color w:val="467886"/>
                  <w:sz w:val="22"/>
                  <w:szCs w:val="22"/>
                  <w:u w:val="single"/>
                  <w:rtl w:val="0"/>
                </w:rPr>
                <w:t xml:space="preserve">https://business4.wv.gov/operatemybusiness/Pages/Annual-Reporting.aspx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For payroll tax information and agriculture specific rules in Virginia, go to:</w:t>
      </w:r>
    </w:p>
    <w:tbl>
      <w:tblPr>
        <w:tblStyle w:val="Table4"/>
        <w:tblW w:w="117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9360"/>
        <w:tblGridChange w:id="0">
          <w:tblGrid>
            <w:gridCol w:w="2425"/>
            <w:gridCol w:w="93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Virginia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hyperlink r:id="rId11">
              <w:r w:rsidDel="00000000" w:rsidR="00000000" w:rsidRPr="00000000">
                <w:rPr>
                  <w:rFonts w:ascii="Aptos Narrow" w:cs="Aptos Narrow" w:eastAsia="Aptos Narrow" w:hAnsi="Aptos Narrow"/>
                  <w:color w:val="467886"/>
                  <w:sz w:val="22"/>
                  <w:szCs w:val="22"/>
                  <w:u w:val="single"/>
                  <w:rtl w:val="0"/>
                </w:rPr>
                <w:t xml:space="preserve">https://www.tax.virginia.gov/laws-rules-decisions/tax-bulletins/90-1</w:t>
              </w:r>
            </w:hyperlink>
            <w:r w:rsidDel="00000000" w:rsidR="00000000" w:rsidRPr="00000000">
              <w:rPr>
                <w:rFonts w:ascii="Aptos Narrow" w:cs="Aptos Narrow" w:eastAsia="Aptos Narrow" w:hAnsi="Aptos Narrow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Local or municipal tax rates and regions in either Virginia or West Virginia can be found at:</w:t>
      </w:r>
    </w:p>
    <w:tbl>
      <w:tblPr>
        <w:tblStyle w:val="Table5"/>
        <w:tblW w:w="14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11965"/>
        <w:tblGridChange w:id="0">
          <w:tblGrid>
            <w:gridCol w:w="2425"/>
            <w:gridCol w:w="119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Virginia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hyperlink r:id="rId12">
              <w:r w:rsidDel="00000000" w:rsidR="00000000" w:rsidRPr="00000000">
                <w:rPr>
                  <w:rFonts w:ascii="Aptos Narrow" w:cs="Aptos Narrow" w:eastAsia="Aptos Narrow" w:hAnsi="Aptos Narrow"/>
                  <w:color w:val="467886"/>
                  <w:sz w:val="22"/>
                  <w:szCs w:val="22"/>
                  <w:u w:val="single"/>
                  <w:rtl w:val="0"/>
                </w:rPr>
                <w:t xml:space="preserve">https://www.salestaxhandbook.com/virginia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West Virginia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hyperlink r:id="rId13">
              <w:r w:rsidDel="00000000" w:rsidR="00000000" w:rsidRPr="00000000">
                <w:rPr>
                  <w:rFonts w:ascii="Aptos Narrow" w:cs="Aptos Narrow" w:eastAsia="Aptos Narrow" w:hAnsi="Aptos Narrow"/>
                  <w:color w:val="467886"/>
                  <w:sz w:val="22"/>
                  <w:szCs w:val="22"/>
                  <w:u w:val="single"/>
                  <w:rtl w:val="0"/>
                </w:rPr>
                <w:t xml:space="preserve">https://tax.wv.gov/Documents/SUT/MunicipalitiesImposingSalesAndUseTaxes.pdf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14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Aptos Narro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B785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B785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B785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B785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B785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B785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B785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B785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B785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B785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B785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B785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B785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B785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B785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B785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B785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B785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B785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B785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B785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B785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3B785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3B785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B785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3B785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B785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B785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3B785B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0F68F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DB61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B617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ax.virginia.gov/laws-rules-decisions/tax-bulletins/90-1" TargetMode="External"/><Relationship Id="rId10" Type="http://schemas.openxmlformats.org/officeDocument/2006/relationships/hyperlink" Target="https://business4.wv.gov/operatemybusiness/Pages/Annual-Reporting.aspx" TargetMode="External"/><Relationship Id="rId13" Type="http://schemas.openxmlformats.org/officeDocument/2006/relationships/hyperlink" Target="https://tax.wv.gov/Documents/SUT/MunicipalitiesImposingSalesAndUseTaxes.pdf" TargetMode="External"/><Relationship Id="rId12" Type="http://schemas.openxmlformats.org/officeDocument/2006/relationships/hyperlink" Target="https://www.salestaxhandbook.com/virgini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cc.virginia.gov/pages/Clerks-Annual-Reports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vafb.com/Portals/FBA/PDFs_and_Resources/membership_at_work/48050534_VFBF%20Farmers%20%20Direct%20Sales%20and%20Use%20Tax%2011-7-17.pdf" TargetMode="External"/><Relationship Id="rId8" Type="http://schemas.openxmlformats.org/officeDocument/2006/relationships/hyperlink" Target="https://tax.wv.gov/Documents/TSD/tsd371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8eaeCuWEklIEmhfVXAS+O7F9EA==">CgMxLjA4AHIhMThPbHRGekg0NV82TnhiWmdPaVZCcVFjZnJleDBwVHlP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2024-07-09T13:31:00Z</dcterms:created>
  <dc:creator>Cindy Martel</dc:creator>
</cp:coreProperties>
</file>